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3D400">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公办养老机构入住轮候申请操作指引</w:t>
      </w:r>
    </w:p>
    <w:p w14:paraId="0E67EF13">
      <w:pPr>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（老年人操作指引）</w:t>
      </w:r>
    </w:p>
    <w:p w14:paraId="4A89C06B">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sz w:val="32"/>
          <w:szCs w:val="20"/>
          <w:lang w:val="en-US" w:eastAsia="zh-CN"/>
        </w:rPr>
      </w:pPr>
      <w:r>
        <w:rPr>
          <w:rFonts w:hint="eastAsia"/>
          <w:sz w:val="32"/>
          <w:szCs w:val="20"/>
          <w:lang w:val="en-US" w:eastAsia="zh-CN"/>
        </w:rPr>
        <w:t>老年人门户操作</w:t>
      </w:r>
    </w:p>
    <w:p w14:paraId="65ED0E1E">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default"/>
          <w:b/>
          <w:sz w:val="28"/>
          <w:szCs w:val="22"/>
          <w:lang w:val="en-US" w:eastAsia="zh-CN"/>
        </w:rPr>
      </w:pPr>
      <w:r>
        <w:rPr>
          <w:rFonts w:hint="eastAsia"/>
          <w:b/>
          <w:sz w:val="28"/>
          <w:szCs w:val="22"/>
          <w:lang w:val="en-US" w:eastAsia="zh-CN"/>
        </w:rPr>
        <w:t>注册</w:t>
      </w:r>
    </w:p>
    <w:p w14:paraId="4F140A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未有</w:t>
      </w:r>
      <w:r>
        <w:rPr>
          <w:rFonts w:hint="eastAsia"/>
          <w:sz w:val="24"/>
          <w:szCs w:val="24"/>
        </w:rPr>
        <w:t>为老平台</w:t>
      </w:r>
      <w:r>
        <w:rPr>
          <w:rFonts w:hint="eastAsia"/>
          <w:sz w:val="24"/>
          <w:szCs w:val="24"/>
          <w:lang w:eastAsia="zh-CN"/>
        </w:rPr>
        <w:t>登录账号的用户</w:t>
      </w:r>
      <w:r>
        <w:rPr>
          <w:rFonts w:hint="eastAsia"/>
          <w:sz w:val="24"/>
          <w:szCs w:val="24"/>
        </w:rPr>
        <w:t>，</w:t>
      </w:r>
      <w:r>
        <w:rPr>
          <w:rFonts w:hint="eastAsia"/>
          <w:sz w:val="24"/>
          <w:szCs w:val="24"/>
          <w:lang w:eastAsia="zh-CN"/>
        </w:rPr>
        <w:t>可在平台注册养老机构账号、老年人账号、养老人才账号。</w:t>
      </w:r>
    </w:p>
    <w:p w14:paraId="654374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点击</w:t>
      </w:r>
      <w:r>
        <w:rPr>
          <w:rFonts w:hint="eastAsia"/>
          <w:sz w:val="24"/>
          <w:szCs w:val="24"/>
          <w:lang w:eastAsia="zh-CN"/>
        </w:rPr>
        <w:t>页面右上角的</w:t>
      </w:r>
      <w:r>
        <w:rPr>
          <w:rFonts w:hint="eastAsia"/>
          <w:sz w:val="24"/>
          <w:szCs w:val="24"/>
        </w:rPr>
        <w:t>【注册】</w:t>
      </w:r>
      <w:r>
        <w:rPr>
          <w:rFonts w:hint="eastAsia"/>
          <w:sz w:val="24"/>
          <w:szCs w:val="24"/>
          <w:lang w:eastAsia="zh-CN"/>
        </w:rPr>
        <w:t>操作按钮</w:t>
      </w:r>
      <w:r>
        <w:rPr>
          <w:rFonts w:hint="eastAsia"/>
          <w:sz w:val="24"/>
          <w:szCs w:val="24"/>
        </w:rPr>
        <w:t>，</w:t>
      </w:r>
      <w:r>
        <w:rPr>
          <w:rFonts w:hint="eastAsia"/>
          <w:sz w:val="24"/>
          <w:szCs w:val="24"/>
          <w:lang w:eastAsia="zh-CN"/>
        </w:rPr>
        <w:t>选择需要注册的类型，</w:t>
      </w:r>
      <w:r>
        <w:rPr>
          <w:rFonts w:hint="eastAsia"/>
          <w:sz w:val="24"/>
          <w:szCs w:val="24"/>
        </w:rPr>
        <w:t>进入</w:t>
      </w:r>
      <w:r>
        <w:rPr>
          <w:rFonts w:hint="eastAsia"/>
          <w:sz w:val="24"/>
          <w:szCs w:val="24"/>
          <w:lang w:eastAsia="zh-CN"/>
        </w:rPr>
        <w:t>注册</w:t>
      </w:r>
      <w:r>
        <w:rPr>
          <w:rFonts w:hint="eastAsia"/>
          <w:sz w:val="24"/>
          <w:szCs w:val="24"/>
        </w:rPr>
        <w:t>申请页面，如图</w:t>
      </w:r>
      <w:r>
        <w:rPr>
          <w:rFonts w:hint="eastAsia"/>
          <w:sz w:val="24"/>
          <w:szCs w:val="24"/>
          <w:lang w:eastAsia="zh-CN"/>
        </w:rPr>
        <w:t>所示</w:t>
      </w:r>
      <w:r>
        <w:rPr>
          <w:rFonts w:hint="eastAsia"/>
          <w:sz w:val="24"/>
          <w:szCs w:val="24"/>
        </w:rPr>
        <w:t>：</w:t>
      </w:r>
    </w:p>
    <w:p w14:paraId="5C243514">
      <w:pPr>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drawing>
          <wp:inline distT="0" distB="0" distL="114300" distR="114300">
            <wp:extent cx="5265420" cy="2797175"/>
            <wp:effectExtent l="0" t="0" r="11430" b="31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
                    <a:stretch>
                      <a:fillRect/>
                    </a:stretch>
                  </pic:blipFill>
                  <pic:spPr>
                    <a:xfrm>
                      <a:off x="0" y="0"/>
                      <a:ext cx="5265420" cy="2797175"/>
                    </a:xfrm>
                    <a:prstGeom prst="rect">
                      <a:avLst/>
                    </a:prstGeom>
                    <a:noFill/>
                    <a:ln>
                      <a:noFill/>
                    </a:ln>
                  </pic:spPr>
                </pic:pic>
              </a:graphicData>
            </a:graphic>
          </wp:inline>
        </w:drawing>
      </w:r>
    </w:p>
    <w:p w14:paraId="732F90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账号申请页面，完善栏目内容，点击提交即可，如图所示：</w:t>
      </w:r>
    </w:p>
    <w:p w14:paraId="4949FD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lang w:eastAsia="zh-CN"/>
        </w:rPr>
      </w:pPr>
      <w:r>
        <w:drawing>
          <wp:inline distT="0" distB="0" distL="114300" distR="114300">
            <wp:extent cx="5264150" cy="3774440"/>
            <wp:effectExtent l="0" t="0" r="12700" b="165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a:stretch>
                      <a:fillRect/>
                    </a:stretch>
                  </pic:blipFill>
                  <pic:spPr>
                    <a:xfrm>
                      <a:off x="0" y="0"/>
                      <a:ext cx="5264150" cy="3774440"/>
                    </a:xfrm>
                    <a:prstGeom prst="rect">
                      <a:avLst/>
                    </a:prstGeom>
                    <a:noFill/>
                    <a:ln>
                      <a:noFill/>
                    </a:ln>
                  </pic:spPr>
                </pic:pic>
              </a:graphicData>
            </a:graphic>
          </wp:inline>
        </w:drawing>
      </w:r>
    </w:p>
    <w:p w14:paraId="425BFCB9">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登录</w:t>
      </w:r>
    </w:p>
    <w:p w14:paraId="658E3D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eastAsia="zh-CN"/>
        </w:rPr>
        <w:t>已有</w:t>
      </w:r>
      <w:r>
        <w:rPr>
          <w:rFonts w:hint="eastAsia"/>
          <w:sz w:val="24"/>
          <w:szCs w:val="24"/>
        </w:rPr>
        <w:t>为老平台</w:t>
      </w:r>
      <w:r>
        <w:rPr>
          <w:rFonts w:hint="eastAsia"/>
          <w:sz w:val="24"/>
          <w:szCs w:val="24"/>
          <w:lang w:eastAsia="zh-CN"/>
        </w:rPr>
        <w:t>登录账号的用户，点击页面右上角的【登录】操作按钮，在用户登录页面，输入用户名、密码、验证码后，点击【立即登录】即可登录为老平台，如图所示：</w:t>
      </w:r>
    </w:p>
    <w:p w14:paraId="1CCFD644">
      <w:pPr>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drawing>
          <wp:inline distT="0" distB="0" distL="114300" distR="114300">
            <wp:extent cx="5267325" cy="2790190"/>
            <wp:effectExtent l="0" t="0" r="9525"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6"/>
                    <a:stretch>
                      <a:fillRect/>
                    </a:stretch>
                  </pic:blipFill>
                  <pic:spPr>
                    <a:xfrm>
                      <a:off x="0" y="0"/>
                      <a:ext cx="5267325" cy="2790190"/>
                    </a:xfrm>
                    <a:prstGeom prst="rect">
                      <a:avLst/>
                    </a:prstGeom>
                    <a:noFill/>
                    <a:ln>
                      <a:noFill/>
                    </a:ln>
                  </pic:spPr>
                </pic:pic>
              </a:graphicData>
            </a:graphic>
          </wp:inline>
        </w:drawing>
      </w:r>
    </w:p>
    <w:p w14:paraId="215CA06A">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ascii="宋体" w:hAnsi="宋体" w:eastAsia="宋体" w:cs="宋体"/>
          <w:sz w:val="28"/>
          <w:szCs w:val="28"/>
          <w:lang w:val="en-US" w:eastAsia="zh-CN"/>
        </w:rPr>
      </w:pPr>
      <w:r>
        <w:rPr>
          <w:rFonts w:hint="eastAsia"/>
          <w:b/>
          <w:sz w:val="32"/>
          <w:szCs w:val="20"/>
          <w:lang w:val="en-US" w:eastAsia="zh-CN"/>
        </w:rPr>
        <w:t>公办养老机构入住轮候申请入口</w:t>
      </w:r>
    </w:p>
    <w:p w14:paraId="1FD961D4">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养老业务首页</w:t>
      </w:r>
    </w:p>
    <w:p w14:paraId="6AC0C1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老年人账号登录系统后，点击【养老业务首页】-【公办养老机构入住轮候申请】，选择【在线申请】或【夫妻共同轮候申请】，即可进入公办养老机构入住轮候申请页面，如图：</w:t>
      </w:r>
    </w:p>
    <w:p w14:paraId="05EAD34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4150" cy="2901315"/>
            <wp:effectExtent l="0" t="0" r="12700" b="133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7"/>
                    <a:stretch>
                      <a:fillRect/>
                    </a:stretch>
                  </pic:blipFill>
                  <pic:spPr>
                    <a:xfrm>
                      <a:off x="0" y="0"/>
                      <a:ext cx="5264150" cy="2901315"/>
                    </a:xfrm>
                    <a:prstGeom prst="rect">
                      <a:avLst/>
                    </a:prstGeom>
                    <a:noFill/>
                    <a:ln>
                      <a:noFill/>
                    </a:ln>
                  </pic:spPr>
                </pic:pic>
              </a:graphicData>
            </a:graphic>
          </wp:inline>
        </w:drawing>
      </w:r>
    </w:p>
    <w:p w14:paraId="483BFADD">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ascii="宋体" w:hAnsi="宋体" w:eastAsia="宋体" w:cs="宋体"/>
          <w:sz w:val="28"/>
          <w:szCs w:val="28"/>
          <w:lang w:val="en-US" w:eastAsia="zh-CN"/>
        </w:rPr>
      </w:pPr>
      <w:r>
        <w:rPr>
          <w:rFonts w:hint="eastAsia"/>
          <w:b/>
          <w:sz w:val="28"/>
          <w:szCs w:val="22"/>
          <w:lang w:val="en-US" w:eastAsia="zh-CN"/>
        </w:rPr>
        <w:t>养老业务大厅</w:t>
      </w:r>
    </w:p>
    <w:p w14:paraId="44D1CD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老年人账号登录系统后，点击【养老业务大厅】-【公办养老机构入住轮候申请】，选择【在线申请】或【夫妻共同轮候申请】，即可进入公办养老机构入住轮候申请页面，如图：</w:t>
      </w:r>
    </w:p>
    <w:p w14:paraId="4574808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lang w:val="en-US" w:eastAsia="zh-CN"/>
        </w:rPr>
      </w:pPr>
      <w:r>
        <w:drawing>
          <wp:inline distT="0" distB="0" distL="114300" distR="114300">
            <wp:extent cx="5269865" cy="2886075"/>
            <wp:effectExtent l="0" t="0" r="698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8"/>
                    <a:stretch>
                      <a:fillRect/>
                    </a:stretch>
                  </pic:blipFill>
                  <pic:spPr>
                    <a:xfrm>
                      <a:off x="0" y="0"/>
                      <a:ext cx="5269865" cy="2886075"/>
                    </a:xfrm>
                    <a:prstGeom prst="rect">
                      <a:avLst/>
                    </a:prstGeom>
                    <a:noFill/>
                    <a:ln>
                      <a:noFill/>
                    </a:ln>
                  </pic:spPr>
                </pic:pic>
              </a:graphicData>
            </a:graphic>
          </wp:inline>
        </w:drawing>
      </w:r>
    </w:p>
    <w:p w14:paraId="1A1F0BC6">
      <w:pPr>
        <w:rPr>
          <w:rFonts w:hint="eastAsia"/>
          <w:lang w:val="en-US" w:eastAsia="zh-CN"/>
        </w:rPr>
      </w:pPr>
    </w:p>
    <w:p w14:paraId="5C6145D5">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eastAsia"/>
          <w:b/>
          <w:sz w:val="32"/>
          <w:szCs w:val="20"/>
          <w:lang w:val="en-US" w:eastAsia="zh-CN"/>
        </w:rPr>
      </w:pPr>
      <w:r>
        <w:rPr>
          <w:rFonts w:hint="eastAsia"/>
          <w:b/>
          <w:sz w:val="32"/>
          <w:szCs w:val="20"/>
          <w:lang w:val="en-US" w:eastAsia="zh-CN"/>
        </w:rPr>
        <w:t>公办养老机构入住轮候申请工单类型</w:t>
      </w:r>
    </w:p>
    <w:p w14:paraId="1BECC052">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个人申请</w:t>
      </w:r>
    </w:p>
    <w:p w14:paraId="5A82FD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老年人账号登录系统后，通过【公办养老机构入住轮候申请】，选择【在线申请】，即可发起个人公办养老机构入住轮候申请，如图：</w:t>
      </w:r>
    </w:p>
    <w:p w14:paraId="0449BECA">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786380"/>
            <wp:effectExtent l="0" t="0" r="10160" b="139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9"/>
                    <a:stretch>
                      <a:fillRect/>
                    </a:stretch>
                  </pic:blipFill>
                  <pic:spPr>
                    <a:xfrm>
                      <a:off x="0" y="0"/>
                      <a:ext cx="5266690" cy="2786380"/>
                    </a:xfrm>
                    <a:prstGeom prst="rect">
                      <a:avLst/>
                    </a:prstGeom>
                    <a:noFill/>
                    <a:ln>
                      <a:noFill/>
                    </a:ln>
                  </pic:spPr>
                </pic:pic>
              </a:graphicData>
            </a:graphic>
          </wp:inline>
        </w:drawing>
      </w:r>
    </w:p>
    <w:p w14:paraId="19D5A2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公办养老机构入住轮候申请，需要申请人有当前有效的《老年人</w:t>
      </w:r>
      <w:bookmarkStart w:id="0" w:name="_GoBack"/>
      <w:bookmarkEnd w:id="0"/>
      <w:r>
        <w:rPr>
          <w:rFonts w:hint="eastAsia"/>
          <w:sz w:val="24"/>
          <w:szCs w:val="24"/>
          <w:lang w:val="en-US" w:eastAsia="zh-CN"/>
        </w:rPr>
        <w:t>照护需求评定报告》，若无，则系统给予相关提示，申请人若没有申请的，可以点击【此处】按钮，进入发起老年人照护需求等级评定申请的页面，若申请人已经申请了老年人照护需求评估，则需要等待评估完成后，方可发起公办养老机构入住轮候申请，如图：</w:t>
      </w:r>
    </w:p>
    <w:p w14:paraId="11A3D96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779395"/>
            <wp:effectExtent l="0" t="0" r="15875" b="190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0"/>
                    <a:stretch>
                      <a:fillRect/>
                    </a:stretch>
                  </pic:blipFill>
                  <pic:spPr>
                    <a:xfrm>
                      <a:off x="0" y="0"/>
                      <a:ext cx="5260975" cy="2779395"/>
                    </a:xfrm>
                    <a:prstGeom prst="rect">
                      <a:avLst/>
                    </a:prstGeom>
                    <a:noFill/>
                    <a:ln>
                      <a:noFill/>
                    </a:ln>
                  </pic:spPr>
                </pic:pic>
              </a:graphicData>
            </a:graphic>
          </wp:inline>
        </w:drawing>
      </w:r>
    </w:p>
    <w:p w14:paraId="73D22D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若老年人有当前有效的《老年人照护需求评定报告》，则可以根据需求自行决定是否需要做动态评估，若需要，则点击【进行动态评估】按钮，即可发起动态评估申请；若无需做动态评估的申请人，则可点击【直接申请】按钮，进入公办养老机构入住轮候申请页面，如图：</w:t>
      </w:r>
    </w:p>
    <w:p w14:paraId="7DA8616F">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150" cy="2827020"/>
            <wp:effectExtent l="0" t="0" r="12700" b="1143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1"/>
                    <a:stretch>
                      <a:fillRect/>
                    </a:stretch>
                  </pic:blipFill>
                  <pic:spPr>
                    <a:xfrm>
                      <a:off x="0" y="0"/>
                      <a:ext cx="5264150" cy="2827020"/>
                    </a:xfrm>
                    <a:prstGeom prst="rect">
                      <a:avLst/>
                    </a:prstGeom>
                    <a:noFill/>
                    <a:ln>
                      <a:noFill/>
                    </a:ln>
                  </pic:spPr>
                </pic:pic>
              </a:graphicData>
            </a:graphic>
          </wp:inline>
        </w:drawing>
      </w:r>
    </w:p>
    <w:p w14:paraId="7776F1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下面以申请通道为【优先轮候通道】，人群类型为【经济困难的孤寡老年人】为例，查看公办养老机构入住轮候申请的工单填写页面。</w:t>
      </w:r>
    </w:p>
    <w:p w14:paraId="495D2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进入到个人公办养老机构入住轮候申请页面后，首先选择申请通道以及相关的人群类型，然后核对一下申请人的基本信息，最后需要填写监护人信息、申请志愿以及上传相关附件，如图：</w:t>
      </w:r>
    </w:p>
    <w:p w14:paraId="0D5476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71135" cy="738759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71135" cy="7387590"/>
                    </a:xfrm>
                    <a:prstGeom prst="rect">
                      <a:avLst/>
                    </a:prstGeom>
                    <a:noFill/>
                    <a:ln>
                      <a:noFill/>
                    </a:ln>
                  </pic:spPr>
                </pic:pic>
              </a:graphicData>
            </a:graphic>
          </wp:inline>
        </w:drawing>
      </w:r>
    </w:p>
    <w:p w14:paraId="2AC138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sz w:val="24"/>
          <w:szCs w:val="24"/>
          <w:lang w:val="en-US" w:eastAsia="zh-CN"/>
        </w:rPr>
        <w:t>以上信息确认无误后，点击页面下方的“提交”按钮，即可提交成功。公办养老机构入住轮候申请提交成功后，系统会自动产生一张申请人的家庭经济核对申请单到申请单户籍所在街道，并拥有家庭经济核对街道经办角色的街道经办账号的待办里，需由街道经办完成街道经济核对。</w:t>
      </w:r>
    </w:p>
    <w:p w14:paraId="7E4B886C">
      <w:pPr>
        <w:pStyle w:val="3"/>
        <w:pageBreakBefore w:val="0"/>
        <w:widowControl w:val="0"/>
        <w:numPr>
          <w:ilvl w:val="1"/>
          <w:numId w:val="2"/>
        </w:numPr>
        <w:kinsoku/>
        <w:wordWrap/>
        <w:overflowPunct/>
        <w:topLinePunct w:val="0"/>
        <w:autoSpaceDE/>
        <w:autoSpaceDN/>
        <w:bidi w:val="0"/>
        <w:adjustRightInd/>
        <w:snapToGrid/>
        <w:spacing w:line="360" w:lineRule="auto"/>
        <w:ind w:left="567" w:leftChars="0" w:hanging="567" w:firstLineChars="0"/>
        <w:textAlignment w:val="auto"/>
        <w:rPr>
          <w:rFonts w:hint="eastAsia"/>
          <w:b/>
          <w:sz w:val="28"/>
          <w:szCs w:val="22"/>
          <w:lang w:val="en-US" w:eastAsia="zh-CN"/>
        </w:rPr>
      </w:pPr>
      <w:r>
        <w:rPr>
          <w:rFonts w:hint="eastAsia"/>
          <w:b/>
          <w:sz w:val="28"/>
          <w:szCs w:val="22"/>
          <w:lang w:val="en-US" w:eastAsia="zh-CN"/>
        </w:rPr>
        <w:t>夫妻共同轮候申请</w:t>
      </w:r>
    </w:p>
    <w:p w14:paraId="03285F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老年人账号登录系统后，通过【公办养老机构入住轮候申请】，选择【夫妻共同轮候申请】，即可发起夫妻共同轮候入住申请，如图：</w:t>
      </w:r>
    </w:p>
    <w:p w14:paraId="22CB86D6">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2875280"/>
            <wp:effectExtent l="0" t="0" r="3810" b="127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3"/>
                    <a:stretch>
                      <a:fillRect/>
                    </a:stretch>
                  </pic:blipFill>
                  <pic:spPr>
                    <a:xfrm>
                      <a:off x="0" y="0"/>
                      <a:ext cx="5273040" cy="2875280"/>
                    </a:xfrm>
                    <a:prstGeom prst="rect">
                      <a:avLst/>
                    </a:prstGeom>
                    <a:noFill/>
                    <a:ln>
                      <a:noFill/>
                    </a:ln>
                  </pic:spPr>
                </pic:pic>
              </a:graphicData>
            </a:graphic>
          </wp:inline>
        </w:drawing>
      </w:r>
    </w:p>
    <w:p w14:paraId="06C3CA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公办养老机构入住轮候申请，需要申请人有当前有效的《老年人照护需求评定报告》，若无，则系统给予相关提示，申请人若没有申请的，可以点击【此处】按钮，进入发起老年人照护需求等级评定申请的页面，若申请人已经申请了老年人照护需求评估，则需要等待评估完成后，方可发起公办养老机构入住轮候申请，如图：</w:t>
      </w:r>
    </w:p>
    <w:p w14:paraId="119AE4F1">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779395"/>
            <wp:effectExtent l="0" t="0" r="15875" b="190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10"/>
                    <a:stretch>
                      <a:fillRect/>
                    </a:stretch>
                  </pic:blipFill>
                  <pic:spPr>
                    <a:xfrm>
                      <a:off x="0" y="0"/>
                      <a:ext cx="5260975" cy="2779395"/>
                    </a:xfrm>
                    <a:prstGeom prst="rect">
                      <a:avLst/>
                    </a:prstGeom>
                    <a:noFill/>
                    <a:ln>
                      <a:noFill/>
                    </a:ln>
                  </pic:spPr>
                </pic:pic>
              </a:graphicData>
            </a:graphic>
          </wp:inline>
        </w:drawing>
      </w:r>
    </w:p>
    <w:p w14:paraId="10083A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若老年人有当前有效的《老年人照护需求评定报告》，则可以根据需求自行决定是否需要做动态评估，若需要，则点击【进行动态评估】按钮，即可发起动态评估申请；若无需做动态评估的申请人，则可点击【直接申请】按钮，进入公办养老机构入住轮候申请页面，如图：</w:t>
      </w:r>
    </w:p>
    <w:p w14:paraId="50A60989">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150" cy="2827020"/>
            <wp:effectExtent l="0" t="0" r="12700" b="1143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1"/>
                    <a:stretch>
                      <a:fillRect/>
                    </a:stretch>
                  </pic:blipFill>
                  <pic:spPr>
                    <a:xfrm>
                      <a:off x="0" y="0"/>
                      <a:ext cx="5264150" cy="2827020"/>
                    </a:xfrm>
                    <a:prstGeom prst="rect">
                      <a:avLst/>
                    </a:prstGeom>
                    <a:noFill/>
                    <a:ln>
                      <a:noFill/>
                    </a:ln>
                  </pic:spPr>
                </pic:pic>
              </a:graphicData>
            </a:graphic>
          </wp:inline>
        </w:drawing>
      </w:r>
    </w:p>
    <w:p w14:paraId="409694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下面以其中一人的申请通道为【优先轮候通道】，人群类型为【经济困难的孤寡老年人】为例，查看夫妻共同轮候申请的工单填写页面。</w:t>
      </w:r>
    </w:p>
    <w:p w14:paraId="1574CA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进入到夫妻共同轮候申请页面后，首先申请人选择申请通道以及相关的人群类型，核对一下申请人的基本信息，然后需要填写申请人配偶基础信息，最后需要填写结婚证信息、监护人信息、申请志愿、分别上传夫妻二人各自相关附件，如图：</w:t>
      </w:r>
    </w:p>
    <w:p w14:paraId="266DA1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drawing>
          <wp:inline distT="0" distB="0" distL="114300" distR="114300">
            <wp:extent cx="5253355" cy="800100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53355" cy="8001000"/>
                    </a:xfrm>
                    <a:prstGeom prst="rect">
                      <a:avLst/>
                    </a:prstGeom>
                    <a:noFill/>
                    <a:ln>
                      <a:noFill/>
                    </a:ln>
                  </pic:spPr>
                </pic:pic>
              </a:graphicData>
            </a:graphic>
          </wp:inline>
        </w:drawing>
      </w:r>
    </w:p>
    <w:p w14:paraId="4EE446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sz w:val="24"/>
          <w:szCs w:val="24"/>
          <w:lang w:val="en-US" w:eastAsia="zh-CN"/>
        </w:rPr>
        <w:t>以上信息确认无误后，点击页面下方的“提交”按钮，即可提交成功。夫妻共同轮候申请提交成功后，系统会自动产生一张需要做家庭经济核对的申请人的家庭经济核对申请单到申请单户籍所在街道，并拥有家庭经济核对街道经办角色的街道经办账号的待办里，需由街道经办完成街道经济核对。</w:t>
      </w:r>
    </w:p>
    <w:p w14:paraId="45AAA727">
      <w:pPr>
        <w:pStyle w:val="2"/>
        <w:keepNext/>
        <w:keepLines/>
        <w:pageBreakBefore w:val="0"/>
        <w:widowControl w:val="0"/>
        <w:numPr>
          <w:ilvl w:val="0"/>
          <w:numId w:val="2"/>
        </w:numPr>
        <w:kinsoku/>
        <w:wordWrap/>
        <w:overflowPunct/>
        <w:topLinePunct w:val="0"/>
        <w:autoSpaceDE/>
        <w:autoSpaceDN/>
        <w:bidi w:val="0"/>
        <w:adjustRightInd/>
        <w:snapToGrid/>
        <w:spacing w:before="100" w:after="100" w:line="360" w:lineRule="auto"/>
        <w:ind w:left="425" w:leftChars="0" w:hanging="425" w:firstLineChars="0"/>
        <w:textAlignment w:val="auto"/>
        <w:rPr>
          <w:rFonts w:hint="default"/>
          <w:b/>
          <w:sz w:val="32"/>
          <w:szCs w:val="20"/>
          <w:lang w:val="en-US" w:eastAsia="zh-CN"/>
        </w:rPr>
      </w:pPr>
      <w:r>
        <w:rPr>
          <w:rFonts w:hint="eastAsia"/>
          <w:b/>
          <w:sz w:val="32"/>
          <w:szCs w:val="20"/>
          <w:lang w:val="en-US" w:eastAsia="zh-CN"/>
        </w:rPr>
        <w:t>公办养老机构入住轮候工单进度查询</w:t>
      </w:r>
    </w:p>
    <w:p w14:paraId="7ADD6E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公办养老机构入住轮候申请提交成功后，申请人可在【消息中心】-【业务办理通知】，查看公办业务编号，可用于查看轮候进度及结果，如图：</w:t>
      </w:r>
    </w:p>
    <w:p w14:paraId="79E3344E">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2405" cy="2186305"/>
            <wp:effectExtent l="0" t="0" r="4445"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5"/>
                    <a:stretch>
                      <a:fillRect/>
                    </a:stretch>
                  </pic:blipFill>
                  <pic:spPr>
                    <a:xfrm>
                      <a:off x="0" y="0"/>
                      <a:ext cx="5272405" cy="2186305"/>
                    </a:xfrm>
                    <a:prstGeom prst="rect">
                      <a:avLst/>
                    </a:prstGeom>
                    <a:noFill/>
                    <a:ln>
                      <a:noFill/>
                    </a:ln>
                  </pic:spPr>
                </pic:pic>
              </a:graphicData>
            </a:graphic>
          </wp:inline>
        </w:drawing>
      </w:r>
    </w:p>
    <w:p w14:paraId="26FC3A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点击业务办理通知标题，可查看业务办理通知详情，如图：</w:t>
      </w:r>
    </w:p>
    <w:p w14:paraId="36A84555">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9865" cy="2335530"/>
            <wp:effectExtent l="0" t="0" r="6985" b="762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6"/>
                    <a:stretch>
                      <a:fillRect/>
                    </a:stretch>
                  </pic:blipFill>
                  <pic:spPr>
                    <a:xfrm>
                      <a:off x="0" y="0"/>
                      <a:ext cx="5269865" cy="2335530"/>
                    </a:xfrm>
                    <a:prstGeom prst="rect">
                      <a:avLst/>
                    </a:prstGeom>
                    <a:noFill/>
                    <a:ln>
                      <a:noFill/>
                    </a:ln>
                  </pic:spPr>
                </pic:pic>
              </a:graphicData>
            </a:graphic>
          </wp:inline>
        </w:drawing>
      </w:r>
    </w:p>
    <w:p w14:paraId="191B0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可通过点击通知内容中的【信息查询-业务办理情况查询-轮候进度及结果】，直接跳转到查询轮候进度及结果的页面，如图：</w:t>
      </w:r>
    </w:p>
    <w:p w14:paraId="20DFD41D">
      <w:pPr>
        <w:keepNext w:val="0"/>
        <w:keepLines w:val="0"/>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2228215"/>
            <wp:effectExtent l="0" t="0" r="8255" b="63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7"/>
                    <a:stretch>
                      <a:fillRect/>
                    </a:stretch>
                  </pic:blipFill>
                  <pic:spPr>
                    <a:xfrm>
                      <a:off x="0" y="0"/>
                      <a:ext cx="5268595" cy="2228215"/>
                    </a:xfrm>
                    <a:prstGeom prst="rect">
                      <a:avLst/>
                    </a:prstGeom>
                    <a:noFill/>
                    <a:ln>
                      <a:noFill/>
                    </a:ln>
                  </pic:spPr>
                </pic:pic>
              </a:graphicData>
            </a:graphic>
          </wp:inline>
        </w:drawing>
      </w:r>
    </w:p>
    <w:p w14:paraId="39BB71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在查询条件【流水号】处填写业务办理通知中的业务编号，然后点击查询，即可查询轮候进度及结果，如图：</w:t>
      </w:r>
    </w:p>
    <w:p w14:paraId="325E14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FF0000"/>
          <w:lang w:val="en-US" w:eastAsia="zh-CN"/>
        </w:rPr>
      </w:pPr>
      <w:r>
        <w:drawing>
          <wp:inline distT="0" distB="0" distL="114300" distR="114300">
            <wp:extent cx="5271135" cy="2513965"/>
            <wp:effectExtent l="0" t="0" r="5715" b="63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8"/>
                    <a:stretch>
                      <a:fillRect/>
                    </a:stretch>
                  </pic:blipFill>
                  <pic:spPr>
                    <a:xfrm>
                      <a:off x="0" y="0"/>
                      <a:ext cx="5271135" cy="25139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4A978"/>
    <w:multiLevelType w:val="multilevel"/>
    <w:tmpl w:val="1274A97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2F293ECC"/>
    <w:multiLevelType w:val="multilevel"/>
    <w:tmpl w:val="2F293ECC"/>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tabs>
          <w:tab w:val="left" w:pos="0"/>
        </w:tabs>
        <w:ind w:left="0" w:leftChars="0" w:firstLine="0" w:firstLineChars="0"/>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56A6C"/>
    <w:rsid w:val="08197585"/>
    <w:rsid w:val="0AF11E63"/>
    <w:rsid w:val="20B115E4"/>
    <w:rsid w:val="298055E6"/>
    <w:rsid w:val="2A4E779E"/>
    <w:rsid w:val="2C327D64"/>
    <w:rsid w:val="2DA82C8E"/>
    <w:rsid w:val="2FC11558"/>
    <w:rsid w:val="34DF3537"/>
    <w:rsid w:val="3DB44F84"/>
    <w:rsid w:val="4299077A"/>
    <w:rsid w:val="42C605EE"/>
    <w:rsid w:val="467F022F"/>
    <w:rsid w:val="479D0241"/>
    <w:rsid w:val="499152D7"/>
    <w:rsid w:val="4B097EFD"/>
    <w:rsid w:val="5B8902DD"/>
    <w:rsid w:val="5DEC04ED"/>
    <w:rsid w:val="6267041C"/>
    <w:rsid w:val="69E706E9"/>
    <w:rsid w:val="6CE057AC"/>
    <w:rsid w:val="703D72FF"/>
    <w:rsid w:val="729268C5"/>
    <w:rsid w:val="76816259"/>
    <w:rsid w:val="76945498"/>
    <w:rsid w:val="78EF61DD"/>
    <w:rsid w:val="7BE85704"/>
    <w:rsid w:val="7F32553E"/>
    <w:rsid w:val="BEEC0EB1"/>
    <w:rsid w:val="FDBDF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9"/>
    <w:pPr>
      <w:keepNext/>
      <w:keepLines/>
      <w:numPr>
        <w:ilvl w:val="3"/>
        <w:numId w:val="1"/>
      </w:numPr>
      <w:tabs>
        <w:tab w:val="left" w:pos="36"/>
        <w:tab w:val="left" w:pos="57"/>
        <w:tab w:val="left" w:pos="864"/>
        <w:tab w:val="left" w:pos="1992"/>
        <w:tab w:val="left" w:pos="2983"/>
      </w:tabs>
      <w:snapToGrid/>
      <w:spacing w:before="280" w:after="290" w:line="372" w:lineRule="auto"/>
      <w:ind w:left="0" w:firstLine="0"/>
      <w:jc w:val="left"/>
      <w:outlineLvl w:val="3"/>
    </w:pPr>
    <w:rPr>
      <w:rFonts w:ascii="Arial" w:hAnsi="Arial"/>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Body Text"/>
    <w:qFormat/>
    <w:uiPriority w:val="0"/>
    <w:pPr>
      <w:widowControl w:val="0"/>
      <w:spacing w:after="120"/>
      <w:jc w:val="both"/>
    </w:pPr>
    <w:rPr>
      <w:rFonts w:asciiTheme="minorHAnsi" w:hAnsiTheme="minorHAnsi" w:eastAsiaTheme="minorEastAsia" w:cstheme="minorBidi"/>
      <w:kern w:val="2"/>
      <w:sz w:val="22"/>
      <w:szCs w:val="24"/>
      <w:lang w:val="en-US" w:eastAsia="zh-CN" w:bidi="ar-SA"/>
    </w:rPr>
  </w:style>
  <w:style w:type="paragraph" w:styleId="7">
    <w:name w:val="Body Text First Indent"/>
    <w:qFormat/>
    <w:uiPriority w:val="0"/>
    <w:pPr>
      <w:widowControl w:val="0"/>
      <w:spacing w:after="120"/>
      <w:ind w:firstLine="420" w:firstLineChars="100"/>
      <w:jc w:val="both"/>
    </w:pPr>
    <w:rPr>
      <w:rFonts w:asciiTheme="minorHAnsi" w:hAnsiTheme="minorHAnsi" w:eastAsiaTheme="minorEastAsia" w:cstheme="minorBidi"/>
      <w:kern w:val="2"/>
      <w:sz w:val="2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1</TotalTime>
  <ScaleCrop>false</ScaleCrop>
  <LinksUpToDate>false</LinksUpToDate>
  <CharactersWithSpaces>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2021-03-11T01:09:00Z</dcterms:created>
  <dc:creator>Administrator</dc:creator>
  <cp:lastModifiedBy>Liang YanShan</cp:lastModifiedBy>
  <dcterms:modified xsi:type="dcterms:W3CDTF">2024-08-29T14:32:07Z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9D116A3BCF20E3452CA84E6612B0B022_42</vt:lpwstr>
  </property>
</Properties>
</file>